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ind w:left="0" w:right="0"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ИЗМЕНЕНИЯ</w:t>
        <w:br/>
        <w:t>В ЛЕСОХОЗЯЙСТВЕННЫЙ РЕГЛАМЕНТ КУЖЕРСКОГО ЛЕСНИЧЕСТВА</w:t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лесохозяйственном регламенте Кужерского лесничества, утвержденном приказом </w:t>
      </w:r>
      <w:r>
        <w:rPr>
          <w:rFonts w:cs="Times New Roman" w:ascii="Times New Roman" w:hAnsi="Times New Roman"/>
          <w:sz w:val="28"/>
          <w:szCs w:val="28"/>
          <w:lang w:eastAsia="ar-SA"/>
        </w:rPr>
        <w:t>Министерства лесного и охотничьего хозяйства Республики Марий Эл от 29.12.2017 № 418 «</w:t>
      </w:r>
      <w:r>
        <w:rPr>
          <w:rFonts w:cs="Times New Roman" w:ascii="Times New Roman" w:hAnsi="Times New Roman"/>
          <w:bCs/>
          <w:sz w:val="28"/>
          <w:szCs w:val="28"/>
        </w:rPr>
        <w:t>Об утверждении лесохозяйственных регламентов лесничеств</w:t>
      </w:r>
      <w:r>
        <w:rPr>
          <w:rFonts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пункте 2.1: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абзаце девятом слова «16.07.2007 № 185» заменить словами «22.11.2017 № 626»;</w:t>
      </w:r>
    </w:p>
    <w:p>
      <w:pPr>
        <w:pStyle w:val="NoSpacing"/>
        <w:ind w:left="0" w:right="0" w:firstLine="709"/>
        <w:jc w:val="both"/>
        <w:rPr/>
      </w:pPr>
      <w:bookmarkStart w:id="0" w:name="__DdeLink__109334_1514848424"/>
      <w:bookmarkEnd w:id="0"/>
      <w:r>
        <w:rPr>
          <w:rFonts w:cs="Times New Roman" w:ascii="Times New Roman" w:hAnsi="Times New Roman"/>
          <w:sz w:val="28"/>
          <w:szCs w:val="28"/>
        </w:rPr>
        <w:t>в абзаце двадцать третьем слова «, на лесные насаждения, обеспечивающие сохранение целевого назначения защитных лесов и выполняемых ими полезных функций» исключить;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предложении втором абзаца девятнадцатого пункта 2.1.5 слова «стороной перпендикулярно направлению преобладающих или вредно действующих ветров» заменить словами «стороной лесосеки перпендикулярно направлению преобладающих ветров»;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2.5: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одиннадцатый изложить в следующей редакции: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благоустройства, перечень которых утверждается Правительством Российской Федерации.»;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абзац двенадцатый признать утратившим силу;    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четвертом пункта 2.6 слова «до достижения ими высоты, исключающей возможность повреждения вершин скотом» исключить;</w:t>
      </w:r>
    </w:p>
    <w:p>
      <w:pPr>
        <w:pStyle w:val="ConsPlusNonformat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2.12: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двадцать седьмом слова «и прилагаемые к нему документы» исключить;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 тридцать восьмой изложить в следующей редакции: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«загрязнение площади предоставленного лесного участка</w:t>
        <w:br/>
        <w:t>и территории за его пределами химическими и радиоактивными веществами;»;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абзаце тридцать девятом после слова «маршрутам» дополнить словами «, в том числе за пределами предоставленного лесного участка»;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сороковым следующего содержания:</w:t>
      </w:r>
    </w:p>
    <w:p>
      <w:pPr>
        <w:pStyle w:val="ConsPlusNonformat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«повреждение лесных насаждений, растительного покрова и почв за пределами предоставленного лесного участка;»;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абзацы сороковой - сорок четвертый считать соответственно абзацами сорок первым - сорок пятым;</w:t>
      </w:r>
    </w:p>
    <w:p>
      <w:pPr>
        <w:pStyle w:val="NoSpacing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дополнить абзацем сорок шестым следующего содержания: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«консервацию или ликвидацию объектов, связанных</w:t>
        <w:br/>
        <w:t>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2.13: 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абзацах первом, втором, пятом и седьмом слова «специализированных портов» заменить словами «морских портов, морских терминалов, речных портов, причалов»;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абзаце шестом слово «леслпарковых» заменить словом «лесопарковых»;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2.14: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изложить в следующей редакции: 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«Перечень объектов,</w:t>
      </w:r>
      <w:r>
        <w:rPr/>
        <w:t xml:space="preserve"> </w:t>
      </w:r>
      <w:r>
        <w:rPr>
          <w:sz w:val="28"/>
          <w:szCs w:val="28"/>
        </w:rPr>
        <w:t>не связанных с созданием лесной инфраструктуры, для защитных лесов, эксплуатационных лесов, резервных лесов утвержден распоряжением Правительства Российской Федерации от 27.05.2013 № 849-р.»;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четвертом слова «линий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объектов» заменить словами «линейных объектов»;</w:t>
      </w:r>
    </w:p>
    <w:p>
      <w:pPr>
        <w:pStyle w:val="Normal"/>
        <w:ind w:left="0" w:righ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двадцать пятом слова «пунктом 11 Правил» заменить словом «Правилами».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Основной текст с отступом 2 Знак"/>
    <w:basedOn w:val="Style13"/>
    <w:qFormat/>
    <w:rPr>
      <w:sz w:val="28"/>
    </w:rPr>
  </w:style>
  <w:style w:type="character" w:styleId="Style14">
    <w:name w:val="Верхний колонтитул Знак"/>
    <w:basedOn w:val="Style13"/>
    <w:qFormat/>
    <w:rPr>
      <w:sz w:val="24"/>
      <w:szCs w:val="24"/>
    </w:rPr>
  </w:style>
  <w:style w:type="character" w:styleId="Style15">
    <w:name w:val="Нижний колонтитул Знак"/>
    <w:basedOn w:val="Style13"/>
    <w:qFormat/>
    <w:rPr>
      <w:sz w:val="24"/>
      <w:szCs w:val="24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Envelope Address"/>
    <w:basedOn w:val="Normal"/>
    <w:pPr>
      <w:ind w:left="2880" w:right="0" w:hanging="0"/>
    </w:pPr>
    <w:rPr>
      <w:rFonts w:ascii="Arial" w:hAnsi="Arial" w:cs="Arial"/>
      <w:sz w:val="20"/>
      <w:szCs w:val="20"/>
    </w:rPr>
  </w:style>
  <w:style w:type="paragraph" w:styleId="22">
    <w:name w:val="Стиль Заголовок 2 + По центру"/>
    <w:basedOn w:val="2"/>
    <w:qFormat/>
    <w:pPr>
      <w:numPr>
        <w:ilvl w:val="0"/>
        <w:numId w:val="0"/>
      </w:numPr>
      <w:ind w:left="0" w:right="0" w:hanging="0"/>
      <w:jc w:val="center"/>
    </w:pPr>
    <w:rPr>
      <w:rFonts w:ascii="Times New Roman" w:hAnsi="Times New Roman" w:cs="Times New Roman"/>
      <w:i w:val="false"/>
      <w:szCs w:val="20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Название объекта"/>
    <w:basedOn w:val="Normal"/>
    <w:next w:val="Normal"/>
    <w:qFormat/>
    <w:pPr>
      <w:jc w:val="center"/>
    </w:pPr>
    <w:rPr>
      <w:sz w:val="28"/>
      <w:szCs w:val="20"/>
    </w:rPr>
  </w:style>
  <w:style w:type="paragraph" w:styleId="23">
    <w:name w:val="Основной текст с отступом 2"/>
    <w:basedOn w:val="Normal"/>
    <w:qFormat/>
    <w:pPr>
      <w:ind w:left="0" w:right="0" w:firstLine="709"/>
      <w:jc w:val="both"/>
    </w:pPr>
    <w:rPr>
      <w:sz w:val="28"/>
      <w:szCs w:val="20"/>
    </w:rPr>
  </w:style>
  <w:style w:type="paragraph" w:styleId="Style25">
    <w:name w:val="Subtitle"/>
    <w:basedOn w:val="Normal"/>
    <w:qFormat/>
    <w:pPr>
      <w:spacing w:before="120" w:after="0"/>
      <w:jc w:val="center"/>
    </w:pPr>
    <w:rPr>
      <w:szCs w:val="20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Calibri" w:cs="Courier New"/>
      <w:color w:val="00000A"/>
      <w:sz w:val="20"/>
      <w:szCs w:val="20"/>
      <w:lang w:val="ru-RU" w:eastAsia="zh-CN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zh-CN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2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Кужерского лесничества, утвержденный приказом Министерства лесного и охотничьего хозяйства Республики Марий Эл от 29.12.2017 № 418. Срок ознакомления с 25 июля 2018 г. по 23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XXJ7TYMEEKJ2-469-288</_dlc_DocId>
    <_dlc_DocIdUrl xmlns="57504d04-691e-4fc4-8f09-4f19fdbe90f6">
      <Url>https://vip.gov.mari.ru/minles/_layouts/DocIdRedir.aspx?ID=XXJ7TYMEEKJ2-469-288</Url>
      <Description>XXJ7TYMEEKJ2-469-288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4AAC5-CBF1-48EF-B50A-941A97D91135}"/>
</file>

<file path=customXml/itemProps2.xml><?xml version="1.0" encoding="utf-8"?>
<ds:datastoreItem xmlns:ds="http://schemas.openxmlformats.org/officeDocument/2006/customXml" ds:itemID="{0BEBB9C6-8CA4-47DB-B2A2-38BAC5E9C10D}"/>
</file>

<file path=customXml/itemProps3.xml><?xml version="1.0" encoding="utf-8"?>
<ds:datastoreItem xmlns:ds="http://schemas.openxmlformats.org/officeDocument/2006/customXml" ds:itemID="{6D08D6A7-71A0-4C83-A01F-A885B7722661}"/>
</file>

<file path=customXml/itemProps4.xml><?xml version="1.0" encoding="utf-8"?>
<ds:datastoreItem xmlns:ds="http://schemas.openxmlformats.org/officeDocument/2006/customXml" ds:itemID="{70C5C64F-277A-4F40-B5BB-774BB1012F2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LibreOffice/5.1.6.2$Linux_X86_64 LibreOffice_project/10m0$Build-2</Application>
  <Pages>2</Pages>
  <Words>400</Words>
  <Characters>2968</Characters>
  <CharactersWithSpaces>3344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Кужерского лесничества</dc:title>
  <dc:subject/>
  <dc:creator>priemnay</dc:creator>
  <dc:description/>
  <cp:lastModifiedBy/>
  <cp:revision>17</cp:revision>
  <cp:lastPrinted>2018-07-19T10:09:00Z</cp:lastPrinted>
  <dcterms:created xsi:type="dcterms:W3CDTF">2018-04-16T15:34:00Z</dcterms:created>
  <dcterms:modified xsi:type="dcterms:W3CDTF">2018-07-25T11:04:32Z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8fc1b06d-9296-48bd-9a0e-b2a7a1721ab4</vt:lpwstr>
  </property>
</Properties>
</file>